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4D6F82" w:rsidRPr="004D6F82" w14:paraId="25F56B06" w14:textId="7777777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BF20594" w14:textId="77777777" w:rsidR="004D6F82" w:rsidRPr="004D6F82" w:rsidRDefault="004D6F82" w:rsidP="004D6F82">
            <w:r w:rsidRPr="004D6F82">
              <w:t>4 Eylül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ECCF5AD" w14:textId="77777777" w:rsidR="004D6F82" w:rsidRPr="004D6F82" w:rsidRDefault="004D6F82" w:rsidP="004D6F82">
            <w:r w:rsidRPr="004D6F82">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7F9D1E0" w14:textId="77777777" w:rsidR="004D6F82" w:rsidRPr="004D6F82" w:rsidRDefault="004D6F82" w:rsidP="004D6F82">
            <w:proofErr w:type="gramStart"/>
            <w:r w:rsidRPr="004D6F82">
              <w:t>Sayı :</w:t>
            </w:r>
            <w:proofErr w:type="gramEnd"/>
            <w:r w:rsidRPr="004D6F82">
              <w:t xml:space="preserve"> 33007</w:t>
            </w:r>
          </w:p>
        </w:tc>
      </w:tr>
      <w:tr w:rsidR="004D6F82" w:rsidRPr="004D6F82" w14:paraId="48AA3D9D" w14:textId="77777777">
        <w:trPr>
          <w:trHeight w:val="480"/>
        </w:trPr>
        <w:tc>
          <w:tcPr>
            <w:tcW w:w="8789" w:type="dxa"/>
            <w:gridSpan w:val="3"/>
            <w:tcMar>
              <w:top w:w="0" w:type="dxa"/>
              <w:left w:w="108" w:type="dxa"/>
              <w:bottom w:w="0" w:type="dxa"/>
              <w:right w:w="108" w:type="dxa"/>
            </w:tcMar>
            <w:vAlign w:val="center"/>
            <w:hideMark/>
          </w:tcPr>
          <w:p w14:paraId="53178731" w14:textId="77777777" w:rsidR="004D6F82" w:rsidRPr="004D6F82" w:rsidRDefault="004D6F82" w:rsidP="004D6F82">
            <w:pPr>
              <w:jc w:val="center"/>
            </w:pPr>
            <w:r w:rsidRPr="004D6F82">
              <w:rPr>
                <w:b/>
                <w:bCs/>
              </w:rPr>
              <w:t>TEBLİĞ</w:t>
            </w:r>
          </w:p>
        </w:tc>
      </w:tr>
      <w:tr w:rsidR="004D6F82" w:rsidRPr="004D6F82" w14:paraId="69E99236" w14:textId="77777777">
        <w:trPr>
          <w:trHeight w:val="480"/>
        </w:trPr>
        <w:tc>
          <w:tcPr>
            <w:tcW w:w="8789" w:type="dxa"/>
            <w:gridSpan w:val="3"/>
            <w:tcMar>
              <w:top w:w="0" w:type="dxa"/>
              <w:left w:w="108" w:type="dxa"/>
              <w:bottom w:w="0" w:type="dxa"/>
              <w:right w:w="108" w:type="dxa"/>
            </w:tcMar>
            <w:vAlign w:val="center"/>
            <w:hideMark/>
          </w:tcPr>
          <w:p w14:paraId="460A8F92" w14:textId="77777777" w:rsidR="004D6F82" w:rsidRPr="004D6F82" w:rsidRDefault="004D6F82" w:rsidP="00C27531">
            <w:pPr>
              <w:jc w:val="both"/>
              <w:rPr>
                <w:u w:val="single"/>
              </w:rPr>
            </w:pPr>
            <w:r w:rsidRPr="004D6F82">
              <w:rPr>
                <w:u w:val="single"/>
              </w:rPr>
              <w:t>Hazine ve Maliye Bakanlığı (Gelir İdaresi Başkanlığı)’</w:t>
            </w:r>
            <w:proofErr w:type="spellStart"/>
            <w:r w:rsidRPr="004D6F82">
              <w:rPr>
                <w:u w:val="single"/>
              </w:rPr>
              <w:t>ndan</w:t>
            </w:r>
            <w:proofErr w:type="spellEnd"/>
            <w:r w:rsidRPr="004D6F82">
              <w:rPr>
                <w:u w:val="single"/>
              </w:rPr>
              <w:t>:</w:t>
            </w:r>
          </w:p>
          <w:p w14:paraId="1E329E38" w14:textId="77777777" w:rsidR="004D6F82" w:rsidRPr="004D6F82" w:rsidRDefault="004D6F82" w:rsidP="00C27531">
            <w:pPr>
              <w:jc w:val="center"/>
              <w:rPr>
                <w:b/>
                <w:bCs/>
              </w:rPr>
            </w:pPr>
            <w:r w:rsidRPr="004D6F82">
              <w:rPr>
                <w:b/>
                <w:bCs/>
              </w:rPr>
              <w:t>5746 SAYILI ARAŞTIRMA, GELİŞTİRME VE TASARIM FAALİYETLERİNİN</w:t>
            </w:r>
          </w:p>
          <w:p w14:paraId="16EC9D71" w14:textId="77777777" w:rsidR="004D6F82" w:rsidRPr="004D6F82" w:rsidRDefault="004D6F82" w:rsidP="00C27531">
            <w:pPr>
              <w:jc w:val="center"/>
              <w:rPr>
                <w:b/>
                <w:bCs/>
              </w:rPr>
            </w:pPr>
            <w:r w:rsidRPr="004D6F82">
              <w:rPr>
                <w:b/>
                <w:bCs/>
              </w:rPr>
              <w:t>DESTEKLENMESİ HAKKINDA KANUN GENEL TEBLİĞİ (SERİ NO: 4)’NDE</w:t>
            </w:r>
          </w:p>
          <w:p w14:paraId="0E60BC64" w14:textId="77777777" w:rsidR="004D6F82" w:rsidRPr="004D6F82" w:rsidRDefault="004D6F82" w:rsidP="00C27531">
            <w:pPr>
              <w:jc w:val="center"/>
              <w:rPr>
                <w:b/>
                <w:bCs/>
              </w:rPr>
            </w:pPr>
            <w:r w:rsidRPr="004D6F82">
              <w:rPr>
                <w:b/>
                <w:bCs/>
              </w:rPr>
              <w:t>DEĞİŞİKLİK YAPILMASINA DAİR TEBLİĞ</w:t>
            </w:r>
          </w:p>
          <w:p w14:paraId="3027EE9E" w14:textId="77777777" w:rsidR="004D6F82" w:rsidRPr="004D6F82" w:rsidRDefault="004D6F82" w:rsidP="00C27531">
            <w:pPr>
              <w:jc w:val="center"/>
              <w:rPr>
                <w:b/>
                <w:bCs/>
              </w:rPr>
            </w:pPr>
            <w:r w:rsidRPr="004D6F82">
              <w:rPr>
                <w:b/>
                <w:bCs/>
              </w:rPr>
              <w:t>(SERİ NO: 10)</w:t>
            </w:r>
          </w:p>
          <w:p w14:paraId="06F9F646" w14:textId="77777777" w:rsidR="004D6F82" w:rsidRPr="004D6F82" w:rsidRDefault="004D6F82" w:rsidP="00C27531">
            <w:pPr>
              <w:jc w:val="both"/>
            </w:pPr>
            <w:r w:rsidRPr="004D6F82">
              <w:rPr>
                <w:b/>
                <w:bCs/>
              </w:rPr>
              <w:t>MADDE 1-</w:t>
            </w:r>
            <w:r w:rsidRPr="004D6F82">
              <w:t> 30/9/2016 tarihli ve 29843 sayılı Resmî Gazete’de yayımlanan 5746 Sayılı Araştırma, Geliştirme ve Tasarım Faaliyetlerinin Desteklenmesi Hakkında Kanun Genel Tebliği (Seri No: 4)’nin </w:t>
            </w:r>
            <w:proofErr w:type="gramStart"/>
            <w:r w:rsidRPr="004D6F82">
              <w:t>2 nci</w:t>
            </w:r>
            <w:proofErr w:type="gramEnd"/>
            <w:r w:rsidRPr="004D6F82">
              <w:t> maddesinin birinci fıkrası aşağıdaki şekilde değiştirilmiş ve ikinci fıkrası yürürlükten kaldırılmıştır.</w:t>
            </w:r>
          </w:p>
          <w:p w14:paraId="3E698ADC" w14:textId="77777777" w:rsidR="004D6F82" w:rsidRPr="004D6F82" w:rsidRDefault="004D6F82" w:rsidP="00C27531">
            <w:pPr>
              <w:jc w:val="both"/>
            </w:pPr>
            <w:r w:rsidRPr="004D6F82">
              <w:t xml:space="preserve">“(1) 5746 sayılı Kanunun 20/7/2025 tarihli ve 7555 sayılı Kanunla değişik </w:t>
            </w:r>
            <w:proofErr w:type="gramStart"/>
            <w:r w:rsidRPr="004D6F82">
              <w:t>3 üncü</w:t>
            </w:r>
            <w:proofErr w:type="gramEnd"/>
            <w:r w:rsidRPr="004D6F82">
              <w:t xml:space="preserve"> maddesinin ikinci fıkrası ile 16/2/2016 tarihli ve 6676 sayılı Kanunla değişik </w:t>
            </w:r>
            <w:proofErr w:type="gramStart"/>
            <w:r w:rsidRPr="004D6F82">
              <w:t>4 üncü</w:t>
            </w:r>
            <w:proofErr w:type="gramEnd"/>
            <w:r w:rsidRPr="004D6F82">
              <w:t xml:space="preserve"> maddesi aşağıdaki gibidir:</w:t>
            </w:r>
          </w:p>
          <w:p w14:paraId="7200F2EF" w14:textId="77777777" w:rsidR="004D6F82" w:rsidRPr="004D6F82" w:rsidRDefault="004D6F82" w:rsidP="00C27531">
            <w:pPr>
              <w:jc w:val="both"/>
            </w:pPr>
            <w:r w:rsidRPr="004D6F82">
              <w:t>“MADDE 3 – …</w:t>
            </w:r>
          </w:p>
          <w:p w14:paraId="2974B2F0" w14:textId="77777777" w:rsidR="004D6F82" w:rsidRPr="004D6F82" w:rsidRDefault="004D6F82" w:rsidP="00C27531">
            <w:pPr>
              <w:jc w:val="both"/>
            </w:pPr>
            <w:r w:rsidRPr="004D6F82">
              <w:t xml:space="preserve">(2) Gelir vergisi stopajı teşviki: Kamu personeli hariç olmak üzere teknoloji merkezi işletmelerinde, Ar-Ge merkezlerinde, kamu kurum ve kuruluşları ile kanunla kurulan veya teknoloji geliştirme projesi anlaşmaları kapsamında uluslararası kurumlardan ya da kamu kurum ve kuruluşlarından Ar-Ge projelerini desteklemek amacıyla fon veya kredi kullanan vakıflar tarafından veya uluslararası fonlarca desteklenen ya da TÜBİTAK tarafından yürütülen Ar-Ge ve yenilik projelerinde, teknogirişim sermaye desteklerinden yararlanan işletmelerde ve rekabet öncesi işbirliği projelerinde çalışan Ar-Ge ve destek personeli ile bu Kanun kapsamında yukarıda sayılan kurum ve kuruluşlar tarafından desteklenen tasarım projelerinde ve tasarım merkezlerinde çalışan tasarım ve destek personelinin; bu çalışmaları karşılığında elde ettikleri ücretlerinin brüt asgari ücretin kırk katını aşmayan kısmı üzerinden hesaplanan gelir vergisinden 193 sayılı Kanunun 23 üncü maddesinin birinci fıkrasının (18) numaralı bendinde düzenlenen asgari ücret istisnasına isabet eden vergi düşüldükten sonra kalan vergi tutarının; doktoralı olanlar ile desteklenecek program alanlarından birinde en az yüksek lisans derecesine sahip olanlar için yüzde doksan beşi, yüksek lisanslı olanlar ile desteklenecek program alanlarından birinde lisans derecesine sahip olanlar için yüzde doksanı ve diğerleri için yüzde sekseni, verilecek muhtasar beyanname üzerinden tahakkuk eden vergiden indirilmek suretiyle terkin edilir. Hak kazanılmış hafta tatili ve yıllık ücretli izin süreleri ile 17/3/1981 tarihli ve 2429 sayılı Ulusal Bayram ve Genel Tatiller Hakkında Kanunda belirtilen tatil günlerine isabet eden ücretler de bu teşvik kapsamındadır. Haftalık kırk beş saatin üzerindeki ve ek </w:t>
            </w:r>
            <w:r w:rsidRPr="004D6F82">
              <w:lastRenderedPageBreak/>
              <w:t>çalışma sürelerine ilişkin ücretler bu teşvikten faydalanamaz. Ar-Ge veya tasarım merkezlerinde çalışan Ar-Ge veya tasarım personelinin bu merkezlerde yürüttüğü projelerle doğrudan ilgili olmak şartıyla, proje kapsamındaki faaliyetlerin bir kısmının Ar-Ge veya tasarım merkezi dışında yürütülmesinin zorunlu olduğu durumlarda, Ar-Ge veya tasarım merkezi yönetiminin onayının alınması ve Sanayi ve Teknoloji Bakanlığının bilgilendirilmesi kaydıyla, merkez dışındaki bu faaliyetlere ilişkin ücretlerin yüzde yüzünü aşmamak şartıyla Cumhurbaşkanınca ayrı ayrı veya birlikte belirlenecek kısmı ile Ar-Ge veya tasarım merkezlerinde çalışan Ar-Ge veya tasarım personelinin yüksek lisans yapanlar için bir buçuk yılı, doktora yapanlar için iki yılı geçmemek üzere merkez dışında geçirdiği sürelere ilişkin ücretlerin yüzde yüzünü aşmamak şartıyla Cumhurbaşkanınca ayrı ayrı veya birlikte belirlenecek kısmı gelir vergisi stopajı teşviki kapsamında değerlendirilir. Ayrıca Ar-Ge veya tasarım merkezlerinde doktora mezunu personelin üniversitelerde Ar-Ge ve yenilik alanında ders vermesi veya Ar-Ge ve tasarım personelinin teknoloji geliştirme bölgelerinde bulunan girişimcilere mentorluk yapması durumunda haftalık 8 saati aşmamak şartıyla, bu çalışmaları gelir vergisi stopajı teşviki kapsamında değerlendirilir. Buna ilave olarak gelir vergisi stopajı teşviki kapsamında Ar-Ge veya tasarım merkezlerinde çalışan personelin toplam sayısının veya teşvike konu edilen toplam çalışma sürelerinin yüzde yirmisini aşmamak kaydıyla bu fıkrada belirtilen durumlar haricinde bu merkezler dışında geçirilen süreler de gelir vergisi stopajı teşviki kapsamında değerlendirilir. Cumhurbaşkanı, yüzde yirmi olarak belirlenen bu oranı belirleyeceği bölgesel ve/veya sektörel alanlarda ya da meslek gruplarına göre yüzde yüze kadar artırmaya veya tekrar kanuni oranına kadar indirmeye yetkilidir.</w:t>
            </w:r>
          </w:p>
          <w:p w14:paraId="7D015B41" w14:textId="77777777" w:rsidR="004D6F82" w:rsidRPr="004D6F82" w:rsidRDefault="004D6F82" w:rsidP="00C27531">
            <w:pPr>
              <w:jc w:val="both"/>
            </w:pPr>
            <w:r w:rsidRPr="004D6F82">
              <w:t>…</w:t>
            </w:r>
          </w:p>
          <w:p w14:paraId="3816C40D" w14:textId="77777777" w:rsidR="004D6F82" w:rsidRPr="004D6F82" w:rsidRDefault="004D6F82" w:rsidP="00C27531">
            <w:pPr>
              <w:jc w:val="both"/>
            </w:pPr>
            <w:r w:rsidRPr="004D6F82">
              <w:t>MADDE 4 – (1) Bu Kanun kapsamındaki destek ve teşvik unsurlarından yararlananların bu Kanunda öngörülen şartları taşıdıklarına ilişkin tespitler en geç üç yıllık süreler itibarıyla yapılır.</w:t>
            </w:r>
          </w:p>
          <w:p w14:paraId="5C6BEEE1" w14:textId="77777777" w:rsidR="004D6F82" w:rsidRPr="004D6F82" w:rsidRDefault="004D6F82" w:rsidP="00C27531">
            <w:pPr>
              <w:jc w:val="both"/>
            </w:pPr>
            <w:r w:rsidRPr="004D6F82">
              <w:t xml:space="preserve">(2) Bu Kanunun </w:t>
            </w:r>
            <w:proofErr w:type="gramStart"/>
            <w:r w:rsidRPr="004D6F82">
              <w:t>3 üncü</w:t>
            </w:r>
            <w:proofErr w:type="gramEnd"/>
            <w:r w:rsidRPr="004D6F82">
              <w:t xml:space="preserve"> maddesinde belirtilen gelir vergisi stopajı ve sigorta primi işveren hissesine ilişkin teşviklerden yararlanacak olan destek personelinin tam zaman eşdeğeri sayısı, toplam tam zamanlı Ar-Ge veya tasarım personeli sayısının yüzde onunu geçemez.</w:t>
            </w:r>
          </w:p>
          <w:p w14:paraId="33B80482" w14:textId="77777777" w:rsidR="004D6F82" w:rsidRPr="004D6F82" w:rsidRDefault="004D6F82" w:rsidP="00C27531">
            <w:pPr>
              <w:jc w:val="both"/>
            </w:pPr>
            <w:r w:rsidRPr="004D6F82">
              <w:t>(3) Asgari Ar-Ge veya tasarım personeli sayısının hesabında fiilen ve tam zamanlı olarak çalışan personelin üçer aylık dönemler itibarıyla ortalaması esas alınır.</w:t>
            </w:r>
          </w:p>
          <w:p w14:paraId="3591AFBE" w14:textId="77777777" w:rsidR="004D6F82" w:rsidRPr="004D6F82" w:rsidRDefault="004D6F82" w:rsidP="00C27531">
            <w:pPr>
              <w:jc w:val="both"/>
            </w:pPr>
            <w:r w:rsidRPr="004D6F82">
              <w:t>(4) Bu Kanunda öngörülen şartların ihlali veya teşvik ve destek unsurlarının amacı dışında kullanılması halinde, zamanında tahakkuk ettirilmemiş vergiler yönünden vergi ziyaı doğmuş sayılır. Sağlanan vergi dışı destekler ise 21/7/1953 tarihli ve 6183 sayılı Amme Alacaklarının Tahsil Usulü Hakkında Kanun hükümlerine göre ve gecikme zammı uygulanmak suretiyle tahsil edilir.</w:t>
            </w:r>
          </w:p>
          <w:p w14:paraId="310FCE90" w14:textId="77777777" w:rsidR="004D6F82" w:rsidRPr="004D6F82" w:rsidRDefault="004D6F82" w:rsidP="00C27531">
            <w:pPr>
              <w:jc w:val="both"/>
            </w:pPr>
            <w:r w:rsidRPr="004D6F82">
              <w:lastRenderedPageBreak/>
              <w:t xml:space="preserve">(5) Bu Kanun kapsamındaki indirim, istisna, destek ve teşviklerden yararlananlar; 193 sayılı Kanunun 89 uncu maddesinin birinci fıkrasının (13) numaralı bendi, 5520 sayılı Kanunun 10 uncu maddesinin birinci fıkrasının (ğ) bendi hükümleri ile 4691 sayılı Kanunun geçici </w:t>
            </w:r>
            <w:proofErr w:type="gramStart"/>
            <w:r w:rsidRPr="004D6F82">
              <w:t>2 nci</w:t>
            </w:r>
            <w:proofErr w:type="gramEnd"/>
            <w:r w:rsidRPr="004D6F82">
              <w:t> maddesi hükümlerinden ayrıca yararlanamazlar. </w:t>
            </w:r>
          </w:p>
          <w:p w14:paraId="4674292D" w14:textId="77777777" w:rsidR="004D6F82" w:rsidRPr="004D6F82" w:rsidRDefault="004D6F82" w:rsidP="00C27531">
            <w:pPr>
              <w:jc w:val="both"/>
            </w:pPr>
            <w:r w:rsidRPr="004D6F82">
              <w:t xml:space="preserve">(6) Bu Kanunun </w:t>
            </w:r>
            <w:proofErr w:type="gramStart"/>
            <w:r w:rsidRPr="004D6F82">
              <w:t>2 nci</w:t>
            </w:r>
            <w:proofErr w:type="gramEnd"/>
            <w:r w:rsidRPr="004D6F82">
              <w:t> maddesinin birinci fıkrasının (c) bendinde yer alan elli tam zaman eşdeğer Ar-Ge personeli sayısını on beşe kadar indirmeye, kanuni seviyesine kadar artırmaya veya belirlenen sınırlar dâhilinde sektörler itibarıyla farklılaştırmaya, (k) bendinde belirtilen on tam zaman eşdeğer tasarım personeli sayısını yarısına kadar indirmeye, kanuni seviyesine kadar artırmaya veya belirlenen sınırlar dâhilinde sektörler itibarıyla farklılaştırmaya Cumhurbaşkanı yetkilidir.</w:t>
            </w:r>
          </w:p>
          <w:p w14:paraId="715C8C65" w14:textId="77777777" w:rsidR="004D6F82" w:rsidRPr="004D6F82" w:rsidRDefault="004D6F82" w:rsidP="00C27531">
            <w:pPr>
              <w:jc w:val="both"/>
            </w:pPr>
            <w:r w:rsidRPr="004D6F82">
              <w:t>(7) Bu Kanunun uygulamasına ve denetimine ilişkin usul ve esaslar, Maliye Bakanlığı ile Bilim, Sanayi ve Teknoloji Bakanlığı tarafından birlikte çıkarılacak yönetmelikle belirlenir.</w:t>
            </w:r>
          </w:p>
          <w:p w14:paraId="0682F1DC" w14:textId="77777777" w:rsidR="004D6F82" w:rsidRPr="004D6F82" w:rsidRDefault="004D6F82" w:rsidP="00C27531">
            <w:pPr>
              <w:jc w:val="both"/>
            </w:pPr>
            <w:r w:rsidRPr="004D6F82">
              <w:t>(8) Bu Kanun kapsamında gerçekleştirilen Ar-Ge, yenilik ve tasarım faaliyetlerine ilişkin yerindelik ve uygunluk denetimleri, Sanayi ve Teknoloji Bakanlığı veya Bakanlıkça yetki verilen teknoloji geliştirme bölgeleri yönetici şirketleri tarafından gerçekleştirilir. Bu kapsamda yapılan denetimlerde nihai karar mercii Bakanlıktır.””</w:t>
            </w:r>
          </w:p>
          <w:p w14:paraId="68853F70" w14:textId="77777777" w:rsidR="004D6F82" w:rsidRPr="004D6F82" w:rsidRDefault="004D6F82" w:rsidP="00C27531">
            <w:pPr>
              <w:jc w:val="both"/>
            </w:pPr>
            <w:r w:rsidRPr="004D6F82">
              <w:rPr>
                <w:b/>
                <w:bCs/>
              </w:rPr>
              <w:t>MADDE 2-</w:t>
            </w:r>
            <w:r w:rsidRPr="004D6F82">
              <w:t xml:space="preserve"> Aynı Tebliğin </w:t>
            </w:r>
            <w:proofErr w:type="gramStart"/>
            <w:r w:rsidRPr="004D6F82">
              <w:t>3 üncü</w:t>
            </w:r>
            <w:proofErr w:type="gramEnd"/>
            <w:r w:rsidRPr="004D6F82">
              <w:t xml:space="preserve"> maddesinin on altıncı fıkrası ile aynı maddede yer alan ÖRNEK 1 ve ÖRNEK 2 aşağıdaki şekilde değiştirilmiş ve aynı maddenin sonuna aşağıdaki Örnek 3 eklenmiştir.</w:t>
            </w:r>
          </w:p>
          <w:p w14:paraId="5ADFA692" w14:textId="77777777" w:rsidR="004D6F82" w:rsidRPr="004D6F82" w:rsidRDefault="004D6F82" w:rsidP="00C27531">
            <w:pPr>
              <w:jc w:val="both"/>
            </w:pPr>
            <w:r w:rsidRPr="004D6F82">
              <w:t>“(16) Ar-Ge, tasarım ve destek personelinin Ar-Ge, yenilik veya tasarım faaliyeti kapsamında fazla mesai dahil çalıştığı süreye ilişkin ücretlerinin, brüt asgari ücretin kırk katını aşmayan kısmı üzerinden hesaplanan gelir vergisinden 193 sayılı Kanunun 23 üncü maddesinin birinci fıkrasının (18) numaralı bendinde düzenlenen asgari ücret istisnasına isabet eden vergi düşüldükten sonra kalan vergi tutarının, doktoralı olanlar ile desteklenecek program alanlarından birinde en az yüksek lisans derecesine sahip olanlar için yüzde doksan beşi, yüksek lisanslı olanlar ile desteklenecek program alanlarından birinde lisans derecesine sahip olanlar için yüzde doksanı ve diğerleri için yüzde sekseni, her bir personel bazında muhtasar ve prim hizmet beyannamesi üzerinden tahakkuk eden vergiden indirilmek suretiyle terkin edilecektir.”</w:t>
            </w:r>
          </w:p>
          <w:p w14:paraId="510604AE" w14:textId="77777777" w:rsidR="004D6F82" w:rsidRPr="004D6F82" w:rsidRDefault="004D6F82" w:rsidP="00C27531">
            <w:pPr>
              <w:jc w:val="both"/>
            </w:pPr>
            <w:r w:rsidRPr="004D6F82">
              <w:t>“</w:t>
            </w:r>
            <w:r w:rsidRPr="004D6F82">
              <w:rPr>
                <w:b/>
                <w:bCs/>
              </w:rPr>
              <w:t>Örnek 1:</w:t>
            </w:r>
            <w:r w:rsidRPr="004D6F82">
              <w:t> (A) Anonim Şirketinin Ar-Ge merkezinde tam zamanlı 70 Ar-Ge personeli ve 6 destek personeli çalışmakta olup Ar-Ge personelinin 9'u doktoralıdır. 2025 yılı Eylül ayında işe başlayan doktoralı personel Bay (B)'ye, Ar-Ge faaliyeti kapsamındaki çalışmasına ilişkin olarak haftada 45 saati geçmemek üzere 1.300.000 TL brüt ücret ödenmiştir.</w:t>
            </w:r>
          </w:p>
          <w:p w14:paraId="6EEE78A6" w14:textId="77777777" w:rsidR="004D6F82" w:rsidRPr="004D6F82" w:rsidRDefault="004D6F82" w:rsidP="00C27531">
            <w:pPr>
              <w:jc w:val="both"/>
            </w:pPr>
            <w:r w:rsidRPr="004D6F82">
              <w:lastRenderedPageBreak/>
              <w:t>(A) A.Ş.'</w:t>
            </w:r>
            <w:proofErr w:type="spellStart"/>
            <w:r w:rsidRPr="004D6F82">
              <w:t>nin</w:t>
            </w:r>
            <w:proofErr w:type="spellEnd"/>
            <w:r w:rsidRPr="004D6F82">
              <w:t>, Ar-</w:t>
            </w:r>
            <w:proofErr w:type="spellStart"/>
            <w:r w:rsidRPr="004D6F82">
              <w:t>Ge</w:t>
            </w:r>
            <w:proofErr w:type="spellEnd"/>
            <w:r w:rsidRPr="004D6F82">
              <w:t> kapsamında çalıştırılan doktoralı personel Bay (B)'ye yapacağı ücret ödemesine ilişkin teşvik uygulaması aşağıdaki gibi olacaktır.</w:t>
            </w:r>
          </w:p>
          <w:p w14:paraId="4D9778A8" w14:textId="357A48F8" w:rsidR="004D6F82" w:rsidRPr="004D6F82" w:rsidRDefault="004D6F82" w:rsidP="00C27531">
            <w:pPr>
              <w:jc w:val="both"/>
            </w:pPr>
            <w:r w:rsidRPr="004D6F82">
              <w:rPr>
                <w:noProof/>
              </w:rPr>
              <w:drawing>
                <wp:inline distT="0" distB="0" distL="0" distR="0" wp14:anchorId="28EEDAF8" wp14:editId="12532FC1">
                  <wp:extent cx="4427220" cy="2674620"/>
                  <wp:effectExtent l="0" t="0" r="0" b="0"/>
                  <wp:docPr id="145318352" name="Resim 8" descr="metin, ekran görüntüsü, yazı tipi, makbuz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8352" name="Resim 8" descr="metin, ekran görüntüsü, yazı tipi, makbuz içeren bir resim&#10;&#10;Yapay zeka tarafından oluşturulmuş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220" cy="2674620"/>
                          </a:xfrm>
                          <a:prstGeom prst="rect">
                            <a:avLst/>
                          </a:prstGeom>
                          <a:noFill/>
                          <a:ln>
                            <a:noFill/>
                          </a:ln>
                        </pic:spPr>
                      </pic:pic>
                    </a:graphicData>
                  </a:graphic>
                </wp:inline>
              </w:drawing>
            </w:r>
          </w:p>
          <w:p w14:paraId="46FCA4B7" w14:textId="77777777" w:rsidR="004D6F82" w:rsidRPr="004D6F82" w:rsidRDefault="004D6F82" w:rsidP="00C27531">
            <w:pPr>
              <w:jc w:val="both"/>
            </w:pPr>
            <w:r w:rsidRPr="004D6F82">
              <w:t>Ar-Ge merkezinde çalışan Bay (B)'nin ücret geliri, ilgili aydaki brüt asgari ücretin 40 katından fazla olduğundan (A) A.Ş.’</w:t>
            </w:r>
            <w:proofErr w:type="spellStart"/>
            <w:r w:rsidRPr="004D6F82">
              <w:t>nin</w:t>
            </w:r>
            <w:proofErr w:type="spellEnd"/>
            <w:r w:rsidRPr="004D6F82">
              <w:t xml:space="preserve"> yararlanabileceği ve terkine konu edilecek teşvik tutarı, asgari ücretin brüt tutarının 40 katına isabet eden (249.859,40 TL) vergiden, asgari ücret istisnasına isabet eden gelir vergisinin mahsubu yapıldıktan sonra kalan 246.543,70 TL gelir vergisi tutarının % 95'i olan 234.216,52 TL'si olacaktır. Söz konusu ücret üzerinden hesaplanan gelir vergisinden terkin edilecek tutar ile ilgili aydaki asgari ücret istisnası düşüldükten sonra kalan [317.760,33 </w:t>
            </w:r>
            <w:proofErr w:type="gramStart"/>
            <w:r w:rsidRPr="004D6F82">
              <w:t>TL -</w:t>
            </w:r>
            <w:proofErr w:type="gramEnd"/>
            <w:r w:rsidRPr="004D6F82">
              <w:t xml:space="preserve"> (3.315,70 TL + 234.216,52 TL)] 80.228,11 TL tutarındaki gelir vergisi ise vergi dairesine ödenecektir.</w:t>
            </w:r>
          </w:p>
          <w:p w14:paraId="6547D898" w14:textId="77777777" w:rsidR="004D6F82" w:rsidRPr="004D6F82" w:rsidRDefault="004D6F82" w:rsidP="00C27531">
            <w:pPr>
              <w:jc w:val="both"/>
            </w:pPr>
            <w:r w:rsidRPr="004D6F82">
              <w:t>Söz konusu örnekte Bay (B), haftada 45 saatin üzerinde çalışarak aynı ücreti almış olsaydı, haftada 45 saatlik çalışmasına isabet eden tutar gelir vergisi stopajı teşviki kapsamında değerlendirilecek olup haftalık 45 saatin üzerindeki çalışmasına karşılık gelen ücret tutarı ise gelir vergisi stopajı teşviki kapsamında değerlendirilmeyecektir.</w:t>
            </w:r>
          </w:p>
          <w:p w14:paraId="104D3070" w14:textId="77777777" w:rsidR="004D6F82" w:rsidRPr="004D6F82" w:rsidRDefault="004D6F82" w:rsidP="00C27531">
            <w:pPr>
              <w:jc w:val="both"/>
            </w:pPr>
            <w:r w:rsidRPr="004D6F82">
              <w:rPr>
                <w:b/>
                <w:bCs/>
              </w:rPr>
              <w:t>Örnek 2:</w:t>
            </w:r>
            <w:r w:rsidRPr="004D6F82">
              <w:t> 2025 yılında (C) Anonim Şirketi tarafından sanayi alanında yürütülen ve bir kamu kurumu tarafından desteklenen tasarım faaliyetinde tam zamanlı ve doktoralı 4 personel, 6 teknisyen ve 1 destek personeli görev yapmaktadır.</w:t>
            </w:r>
          </w:p>
          <w:p w14:paraId="7C47FDC5" w14:textId="77777777" w:rsidR="004D6F82" w:rsidRPr="004D6F82" w:rsidRDefault="004D6F82" w:rsidP="00C27531">
            <w:pPr>
              <w:jc w:val="both"/>
            </w:pPr>
            <w:r w:rsidRPr="004D6F82">
              <w:t>Tasarım faaliyeti kapsamındaki çalışmasına ilişkin olarak; doktoralı personelin her birine 900.000 TL, diğer personelin her birine ise 450.000 TL brüt ücret ödenmektedir.</w:t>
            </w:r>
          </w:p>
          <w:p w14:paraId="70DF5A89" w14:textId="77777777" w:rsidR="004D6F82" w:rsidRPr="004D6F82" w:rsidRDefault="004D6F82" w:rsidP="00C27531">
            <w:pPr>
              <w:jc w:val="both"/>
            </w:pPr>
            <w:r w:rsidRPr="004D6F82">
              <w:t>(C) A.Ş.’</w:t>
            </w:r>
            <w:proofErr w:type="spellStart"/>
            <w:r w:rsidRPr="004D6F82">
              <w:t>nin</w:t>
            </w:r>
            <w:proofErr w:type="spellEnd"/>
            <w:r w:rsidRPr="004D6F82">
              <w:t> bu kapsamda yapacağı ücret ödemeleri haftalık 45 saatlik çalışmalara ilişkin olup teşvik uygulaması aşağıdaki şekilde olacaktır.</w:t>
            </w:r>
          </w:p>
          <w:p w14:paraId="43A1303B" w14:textId="77777777" w:rsidR="004D6F82" w:rsidRPr="004D6F82" w:rsidRDefault="004D6F82" w:rsidP="00C27531">
            <w:pPr>
              <w:jc w:val="both"/>
            </w:pPr>
            <w:r w:rsidRPr="004D6F82">
              <w:rPr>
                <w:b/>
                <w:bCs/>
              </w:rPr>
              <w:t>a) 2025 yılının Eylül ayında işe giren doktoralı olan bir personele ait teşvik hesaplaması:</w:t>
            </w:r>
          </w:p>
          <w:p w14:paraId="19C42805" w14:textId="6F4EA26D" w:rsidR="004D6F82" w:rsidRPr="004D6F82" w:rsidRDefault="004D6F82" w:rsidP="00C27531">
            <w:pPr>
              <w:jc w:val="both"/>
            </w:pPr>
            <w:r w:rsidRPr="004D6F82">
              <w:rPr>
                <w:noProof/>
              </w:rPr>
              <w:lastRenderedPageBreak/>
              <w:drawing>
                <wp:inline distT="0" distB="0" distL="0" distR="0" wp14:anchorId="6E5331A9" wp14:editId="3D9F4784">
                  <wp:extent cx="4427220" cy="1272540"/>
                  <wp:effectExtent l="0" t="0" r="0" b="3810"/>
                  <wp:docPr id="926608599" name="Resim 7" descr="metin, yazı tipi, ekran görüntüsü, sayı, numar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08599" name="Resim 7" descr="metin, yazı tipi, ekran görüntüsü, sayı, numara içeren bir resim&#10;&#10;Yapay zeka tarafından oluşturulmuş içerik yanlış olabil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7220" cy="1272540"/>
                          </a:xfrm>
                          <a:prstGeom prst="rect">
                            <a:avLst/>
                          </a:prstGeom>
                          <a:noFill/>
                          <a:ln>
                            <a:noFill/>
                          </a:ln>
                        </pic:spPr>
                      </pic:pic>
                    </a:graphicData>
                  </a:graphic>
                </wp:inline>
              </w:drawing>
            </w:r>
          </w:p>
          <w:p w14:paraId="15400077" w14:textId="77777777" w:rsidR="004D6F82" w:rsidRPr="004D6F82" w:rsidRDefault="004D6F82" w:rsidP="00C27531">
            <w:pPr>
              <w:jc w:val="both"/>
            </w:pPr>
            <w:r w:rsidRPr="004D6F82">
              <w:rPr>
                <w:b/>
                <w:bCs/>
              </w:rPr>
              <w:t>b) 2025 yılının Eylül ayında işe giren destek personeline ait teşvik hesaplaması:</w:t>
            </w:r>
          </w:p>
          <w:p w14:paraId="535E94FE" w14:textId="32EA3165" w:rsidR="004D6F82" w:rsidRPr="004D6F82" w:rsidRDefault="004D6F82" w:rsidP="00C27531">
            <w:pPr>
              <w:jc w:val="both"/>
            </w:pPr>
            <w:r w:rsidRPr="004D6F82">
              <w:rPr>
                <w:noProof/>
              </w:rPr>
              <w:drawing>
                <wp:inline distT="0" distB="0" distL="0" distR="0" wp14:anchorId="08A50ADF" wp14:editId="22875C03">
                  <wp:extent cx="4427220" cy="2263140"/>
                  <wp:effectExtent l="0" t="0" r="0" b="3810"/>
                  <wp:docPr id="1848846008" name="Resim 6" descr="metin, ekran görüntüsü, yazı tipi, siyah beyaz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46008" name="Resim 6" descr="metin, ekran görüntüsü, yazı tipi, siyah beyaz içeren bir resim&#10;&#10;Yapay zeka tarafından oluşturulmuş içerik yanlış olabil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7220" cy="2263140"/>
                          </a:xfrm>
                          <a:prstGeom prst="rect">
                            <a:avLst/>
                          </a:prstGeom>
                          <a:noFill/>
                          <a:ln>
                            <a:noFill/>
                          </a:ln>
                        </pic:spPr>
                      </pic:pic>
                    </a:graphicData>
                  </a:graphic>
                </wp:inline>
              </w:drawing>
            </w:r>
          </w:p>
          <w:p w14:paraId="6E86C437" w14:textId="77777777" w:rsidR="004D6F82" w:rsidRPr="004D6F82" w:rsidRDefault="004D6F82" w:rsidP="00C27531">
            <w:pPr>
              <w:jc w:val="both"/>
            </w:pPr>
            <w:r w:rsidRPr="004D6F82">
              <w:t>Ar-Ge merkezinde çalışan söz konusu personelin ücret gelirleri ilgili aydaki brüt asgari ücretin 40 katından az olduğundan (C) A.Ş.’</w:t>
            </w:r>
            <w:proofErr w:type="spellStart"/>
            <w:r w:rsidRPr="004D6F82">
              <w:t>nin</w:t>
            </w:r>
            <w:proofErr w:type="spellEnd"/>
            <w:r w:rsidRPr="004D6F82">
              <w:t> yararlanabileceği ve terkine konu edilecek teşvik, brüt asgari ücretin 40 katına isabet eden vergiye ilişkin hesaplama yapılmaksızın, söz konusu personele ödenen ücretler üzerinden kesilen gelir vergisinden asgari ücrete isabet eden gelir vergisinin mahsubu yapıldıktan sonra kalan tutara göre 5746 sayılı Kanunda belirtilen yasal oranlar dahilinde hesaplanacaktır.”</w:t>
            </w:r>
          </w:p>
          <w:p w14:paraId="43225A0E" w14:textId="77777777" w:rsidR="004D6F82" w:rsidRPr="004D6F82" w:rsidRDefault="004D6F82" w:rsidP="00C27531">
            <w:pPr>
              <w:jc w:val="both"/>
            </w:pPr>
            <w:r w:rsidRPr="004D6F82">
              <w:t>“</w:t>
            </w:r>
            <w:r w:rsidRPr="004D6F82">
              <w:rPr>
                <w:b/>
                <w:bCs/>
              </w:rPr>
              <w:t>Örnek 3:</w:t>
            </w:r>
            <w:r w:rsidRPr="004D6F82">
              <w:t xml:space="preserve"> (Ç) Anonim Şirketinin Ar-Ge merkezinde tam zamanlı olarak çalışan doktoralı Bay (D)’ye Ar-Ge faaliyeti kapsamında haftalık 45 saati geçmeyen çalışmasına ilişkin olarak 2025 yılı </w:t>
            </w:r>
            <w:proofErr w:type="gramStart"/>
            <w:r w:rsidRPr="004D6F82">
              <w:t>Ocak</w:t>
            </w:r>
            <w:proofErr w:type="gramEnd"/>
            <w:r w:rsidRPr="004D6F82">
              <w:t xml:space="preserve"> ayından itibaren ayda 1.500.000 TL brüt ücret ödenmektedir.</w:t>
            </w:r>
          </w:p>
          <w:p w14:paraId="17E5B077" w14:textId="77777777" w:rsidR="004D6F82" w:rsidRPr="004D6F82" w:rsidRDefault="004D6F82" w:rsidP="00C27531">
            <w:pPr>
              <w:jc w:val="both"/>
            </w:pPr>
            <w:r w:rsidRPr="004D6F82">
              <w:t>(Ç) A.Ş.'</w:t>
            </w:r>
            <w:proofErr w:type="spellStart"/>
            <w:r w:rsidRPr="004D6F82">
              <w:t>nin</w:t>
            </w:r>
            <w:proofErr w:type="spellEnd"/>
            <w:r w:rsidRPr="004D6F82">
              <w:t> Bay (D)’ye 2025 yılının Eylül ayında yapacağı ücret ödemesine ilişkin teşvik uygulaması aşağıdaki gibi olacaktır.</w:t>
            </w:r>
          </w:p>
          <w:p w14:paraId="61AF95DA" w14:textId="3D6E2F03" w:rsidR="004D6F82" w:rsidRPr="004D6F82" w:rsidRDefault="004D6F82" w:rsidP="00C27531">
            <w:pPr>
              <w:jc w:val="both"/>
            </w:pPr>
            <w:r w:rsidRPr="004D6F82">
              <w:rPr>
                <w:noProof/>
              </w:rPr>
              <w:lastRenderedPageBreak/>
              <w:drawing>
                <wp:inline distT="0" distB="0" distL="0" distR="0" wp14:anchorId="3E9EC4D5" wp14:editId="3DE19663">
                  <wp:extent cx="4427220" cy="3208020"/>
                  <wp:effectExtent l="0" t="0" r="0" b="0"/>
                  <wp:docPr id="965000032" name="Resim 5" descr="metin, ekran görüntüsü, yazı tipi, makbuz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00032" name="Resim 5" descr="metin, ekran görüntüsü, yazı tipi, makbuz içeren bir resim&#10;&#10;Yapay zeka tarafından oluşturulmuş içerik yanlış olabil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7220" cy="3208020"/>
                          </a:xfrm>
                          <a:prstGeom prst="rect">
                            <a:avLst/>
                          </a:prstGeom>
                          <a:noFill/>
                          <a:ln>
                            <a:noFill/>
                          </a:ln>
                        </pic:spPr>
                      </pic:pic>
                    </a:graphicData>
                  </a:graphic>
                </wp:inline>
              </w:drawing>
            </w:r>
          </w:p>
          <w:p w14:paraId="2814B71F" w14:textId="77777777" w:rsidR="004D6F82" w:rsidRPr="004D6F82" w:rsidRDefault="004D6F82" w:rsidP="00C27531">
            <w:pPr>
              <w:jc w:val="both"/>
            </w:pPr>
            <w:r w:rsidRPr="004D6F82">
              <w:rPr>
                <w:b/>
                <w:bCs/>
              </w:rPr>
              <w:t>MADDE 3-</w:t>
            </w:r>
            <w:r w:rsidRPr="004D6F82">
              <w:t> Aynı Tebliğin 8 inci maddesinin üçüncü fıkrası yürürlükten kaldırılmıştır.</w:t>
            </w:r>
          </w:p>
          <w:p w14:paraId="3DC1DB75" w14:textId="77777777" w:rsidR="004D6F82" w:rsidRPr="004D6F82" w:rsidRDefault="004D6F82" w:rsidP="00C27531">
            <w:pPr>
              <w:jc w:val="both"/>
            </w:pPr>
            <w:r w:rsidRPr="004D6F82">
              <w:rPr>
                <w:b/>
                <w:bCs/>
              </w:rPr>
              <w:t>MADDE 4-</w:t>
            </w:r>
            <w:r w:rsidRPr="004D6F82">
              <w:t> Aynı Tebliğin Ek:1’i ekteki şekilde değiştirilmiştir.</w:t>
            </w:r>
          </w:p>
          <w:p w14:paraId="510CDE03" w14:textId="77777777" w:rsidR="004D6F82" w:rsidRPr="004D6F82" w:rsidRDefault="004D6F82" w:rsidP="00C27531">
            <w:pPr>
              <w:jc w:val="both"/>
            </w:pPr>
            <w:r w:rsidRPr="004D6F82">
              <w:rPr>
                <w:b/>
                <w:bCs/>
              </w:rPr>
              <w:t>MADDE 5-</w:t>
            </w:r>
            <w:r w:rsidRPr="004D6F82">
              <w:t> Bu Tebliğ yayımı tarihinde yürürlüğe girer.</w:t>
            </w:r>
          </w:p>
          <w:p w14:paraId="75ADF001" w14:textId="77777777" w:rsidR="004D6F82" w:rsidRPr="004D6F82" w:rsidRDefault="004D6F82" w:rsidP="00C27531">
            <w:pPr>
              <w:jc w:val="both"/>
            </w:pPr>
            <w:r w:rsidRPr="004D6F82">
              <w:rPr>
                <w:b/>
                <w:bCs/>
              </w:rPr>
              <w:t>MADDE 6-</w:t>
            </w:r>
            <w:r w:rsidRPr="004D6F82">
              <w:t> Bu Tebliğ hükümlerini Hazine ve Maliye Bakanı yürütür.</w:t>
            </w:r>
          </w:p>
          <w:p w14:paraId="2CDD4B2E" w14:textId="77777777" w:rsidR="004D6F82" w:rsidRPr="004D6F82" w:rsidRDefault="004D6F82" w:rsidP="00C27531">
            <w:pPr>
              <w:jc w:val="both"/>
            </w:pPr>
            <w:r w:rsidRPr="004D6F82">
              <w:t> </w:t>
            </w:r>
          </w:p>
          <w:p w14:paraId="4099DE15" w14:textId="77777777" w:rsidR="004D6F82" w:rsidRPr="004D6F82" w:rsidRDefault="004D6F82" w:rsidP="00C27531">
            <w:pPr>
              <w:jc w:val="both"/>
            </w:pPr>
            <w:hyperlink r:id="rId8" w:history="1">
              <w:r w:rsidRPr="004D6F82">
                <w:rPr>
                  <w:rStyle w:val="Kpr"/>
                  <w:b/>
                  <w:bCs/>
                </w:rPr>
                <w:t>Eki için tıklayınız</w:t>
              </w:r>
            </w:hyperlink>
          </w:p>
        </w:tc>
      </w:tr>
    </w:tbl>
    <w:p w14:paraId="0D5CC191" w14:textId="77777777" w:rsidR="00F40434" w:rsidRDefault="00F40434" w:rsidP="00C27531">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82"/>
    <w:rsid w:val="00164995"/>
    <w:rsid w:val="001A4800"/>
    <w:rsid w:val="002D50DC"/>
    <w:rsid w:val="004D6F82"/>
    <w:rsid w:val="005F324D"/>
    <w:rsid w:val="0068156B"/>
    <w:rsid w:val="0074731E"/>
    <w:rsid w:val="00C27531"/>
    <w:rsid w:val="00C57BE2"/>
    <w:rsid w:val="00DE1BD5"/>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CC9D"/>
  <w15:chartTrackingRefBased/>
  <w15:docId w15:val="{15B5F0D6-36A8-425A-8D67-7155D923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64995"/>
    <w:pPr>
      <w:outlineLvl w:val="0"/>
    </w:pPr>
    <w:rPr>
      <w:rFonts w:ascii="Tahoma" w:hAnsi="Tahoma" w:cs="Tahoma"/>
      <w:color w:val="A5C9EB" w:themeColor="text2" w:themeTint="40"/>
      <w:sz w:val="26"/>
      <w:szCs w:val="26"/>
    </w:rPr>
  </w:style>
  <w:style w:type="paragraph" w:styleId="Balk2">
    <w:name w:val="heading 2"/>
    <w:basedOn w:val="Normal"/>
    <w:next w:val="Normal"/>
    <w:link w:val="Balk2Char"/>
    <w:uiPriority w:val="9"/>
    <w:semiHidden/>
    <w:unhideWhenUsed/>
    <w:qFormat/>
    <w:rsid w:val="004D6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D6F8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D6F8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D6F8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D6F8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D6F8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D6F8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D6F8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4995"/>
    <w:rPr>
      <w:rFonts w:ascii="Tahoma" w:hAnsi="Tahoma" w:cs="Tahoma"/>
      <w:color w:val="A5C9EB" w:themeColor="text2" w:themeTint="40"/>
      <w:sz w:val="26"/>
      <w:szCs w:val="26"/>
    </w:rPr>
  </w:style>
  <w:style w:type="character" w:customStyle="1" w:styleId="Balk2Char">
    <w:name w:val="Başlık 2 Char"/>
    <w:basedOn w:val="VarsaylanParagrafYazTipi"/>
    <w:link w:val="Balk2"/>
    <w:uiPriority w:val="9"/>
    <w:semiHidden/>
    <w:rsid w:val="004D6F8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D6F8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D6F8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D6F8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D6F8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6F8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6F8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6F82"/>
    <w:rPr>
      <w:rFonts w:eastAsiaTheme="majorEastAsia" w:cstheme="majorBidi"/>
      <w:color w:val="272727" w:themeColor="text1" w:themeTint="D8"/>
    </w:rPr>
  </w:style>
  <w:style w:type="paragraph" w:styleId="KonuBal">
    <w:name w:val="Title"/>
    <w:basedOn w:val="Normal"/>
    <w:next w:val="Normal"/>
    <w:link w:val="KonuBalChar"/>
    <w:uiPriority w:val="10"/>
    <w:qFormat/>
    <w:rsid w:val="004D6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6F8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6F8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D6F8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6F8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D6F82"/>
    <w:rPr>
      <w:i/>
      <w:iCs/>
      <w:color w:val="404040" w:themeColor="text1" w:themeTint="BF"/>
    </w:rPr>
  </w:style>
  <w:style w:type="paragraph" w:styleId="ListeParagraf">
    <w:name w:val="List Paragraph"/>
    <w:basedOn w:val="Normal"/>
    <w:uiPriority w:val="34"/>
    <w:qFormat/>
    <w:rsid w:val="004D6F82"/>
    <w:pPr>
      <w:ind w:left="720"/>
      <w:contextualSpacing/>
    </w:pPr>
  </w:style>
  <w:style w:type="character" w:styleId="GlVurgulama">
    <w:name w:val="Intense Emphasis"/>
    <w:basedOn w:val="VarsaylanParagrafYazTipi"/>
    <w:uiPriority w:val="21"/>
    <w:qFormat/>
    <w:rsid w:val="004D6F82"/>
    <w:rPr>
      <w:i/>
      <w:iCs/>
      <w:color w:val="0F4761" w:themeColor="accent1" w:themeShade="BF"/>
    </w:rPr>
  </w:style>
  <w:style w:type="paragraph" w:styleId="GlAlnt">
    <w:name w:val="Intense Quote"/>
    <w:basedOn w:val="Normal"/>
    <w:next w:val="Normal"/>
    <w:link w:val="GlAlntChar"/>
    <w:uiPriority w:val="30"/>
    <w:qFormat/>
    <w:rsid w:val="004D6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D6F82"/>
    <w:rPr>
      <w:i/>
      <w:iCs/>
      <w:color w:val="0F4761" w:themeColor="accent1" w:themeShade="BF"/>
    </w:rPr>
  </w:style>
  <w:style w:type="character" w:styleId="GlBavuru">
    <w:name w:val="Intense Reference"/>
    <w:basedOn w:val="VarsaylanParagrafYazTipi"/>
    <w:uiPriority w:val="32"/>
    <w:qFormat/>
    <w:rsid w:val="004D6F82"/>
    <w:rPr>
      <w:b/>
      <w:bCs/>
      <w:smallCaps/>
      <w:color w:val="0F4761" w:themeColor="accent1" w:themeShade="BF"/>
      <w:spacing w:val="5"/>
    </w:rPr>
  </w:style>
  <w:style w:type="character" w:styleId="Kpr">
    <w:name w:val="Hyperlink"/>
    <w:basedOn w:val="VarsaylanParagrafYazTipi"/>
    <w:uiPriority w:val="99"/>
    <w:unhideWhenUsed/>
    <w:rsid w:val="004D6F82"/>
    <w:rPr>
      <w:color w:val="467886" w:themeColor="hyperlink"/>
      <w:u w:val="single"/>
    </w:rPr>
  </w:style>
  <w:style w:type="character" w:styleId="zmlenmeyenBahsetme">
    <w:name w:val="Unresolved Mention"/>
    <w:basedOn w:val="VarsaylanParagrafYazTipi"/>
    <w:uiPriority w:val="99"/>
    <w:semiHidden/>
    <w:unhideWhenUsed/>
    <w:rsid w:val="004D6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5/09/20250904-4-1.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9589</Characters>
  <Application>Microsoft Office Word</Application>
  <DocSecurity>4</DocSecurity>
  <Lines>79</Lines>
  <Paragraphs>22</Paragraphs>
  <ScaleCrop>false</ScaleCrop>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2025-09-05T06:11:00Z</dcterms:created>
  <dcterms:modified xsi:type="dcterms:W3CDTF">2025-09-05T06:11:00Z</dcterms:modified>
</cp:coreProperties>
</file>